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A7B6" w14:textId="26DABFBD" w:rsidR="00223FA9" w:rsidRPr="004600F8" w:rsidRDefault="00BE0C26">
      <w:pPr>
        <w:rPr>
          <w:sz w:val="14"/>
        </w:rPr>
      </w:pPr>
      <w:r w:rsidRPr="004600F8">
        <w:rPr>
          <w:sz w:val="14"/>
        </w:rPr>
        <w:t xml:space="preserve">Remote </w:t>
      </w:r>
      <w:r w:rsidR="00485D2A">
        <w:rPr>
          <w:sz w:val="14"/>
        </w:rPr>
        <w:t>L</w:t>
      </w:r>
      <w:r w:rsidRPr="004600F8">
        <w:rPr>
          <w:sz w:val="14"/>
        </w:rPr>
        <w:t xml:space="preserve">earning at Sacred Heart </w:t>
      </w:r>
      <w:r w:rsidR="008937B8">
        <w:rPr>
          <w:sz w:val="14"/>
        </w:rPr>
        <w:t xml:space="preserve">6 </w:t>
      </w:r>
      <w:r w:rsidRPr="004600F8">
        <w:rPr>
          <w:sz w:val="14"/>
        </w:rPr>
        <w:t>January 2021</w:t>
      </w:r>
      <w:bookmarkStart w:id="0" w:name="_GoBack"/>
      <w:bookmarkEnd w:id="0"/>
    </w:p>
    <w:p w14:paraId="007DB275" w14:textId="77777777" w:rsidR="00BE0C26" w:rsidRPr="004600F8" w:rsidRDefault="00BE0C26" w:rsidP="00BE0C2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01F1E"/>
          <w:sz w:val="16"/>
          <w:szCs w:val="24"/>
          <w:lang w:eastAsia="en-GB"/>
        </w:rPr>
      </w:pPr>
      <w:r w:rsidRPr="004600F8">
        <w:rPr>
          <w:rFonts w:ascii="Helvetica" w:eastAsia="Times New Roman" w:hAnsi="Helvetica" w:cs="Helvetica"/>
          <w:color w:val="0B0C0C"/>
          <w:sz w:val="20"/>
          <w:szCs w:val="29"/>
          <w:bdr w:val="none" w:sz="0" w:space="0" w:color="auto" w:frame="1"/>
          <w:lang w:eastAsia="en-GB"/>
        </w:rPr>
        <w:t>When teaching pupils remotely, we expect schools to: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E0C26" w:rsidRPr="004600F8" w14:paraId="6D7564DA" w14:textId="77777777" w:rsidTr="00BE0C2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133F4F6" w14:textId="77777777" w:rsidR="00BE0C26" w:rsidRPr="004600F8" w:rsidRDefault="00BE0C26" w:rsidP="00BE0C26">
            <w:pPr>
              <w:spacing w:after="0" w:line="375" w:lineRule="atLeast"/>
              <w:ind w:left="1020" w:hanging="360"/>
              <w:rPr>
                <w:rFonts w:ascii="Times New Roman" w:eastAsia="Times New Roman" w:hAnsi="Times New Roman" w:cs="Times New Roman"/>
                <w:color w:val="0B0C0C"/>
                <w:sz w:val="16"/>
                <w:szCs w:val="24"/>
                <w:bdr w:val="none" w:sz="0" w:space="0" w:color="auto" w:frame="1"/>
                <w:lang w:eastAsia="en-GB"/>
              </w:rPr>
            </w:pPr>
            <w:r w:rsidRPr="004600F8">
              <w:rPr>
                <w:rFonts w:ascii="Times New Roman" w:eastAsia="Times New Roman" w:hAnsi="Times New Roman" w:cs="Times New Roman"/>
                <w:color w:val="0B0C0C"/>
                <w:sz w:val="16"/>
                <w:szCs w:val="24"/>
                <w:bdr w:val="none" w:sz="0" w:space="0" w:color="auto" w:frame="1"/>
                <w:lang w:eastAsia="en-GB"/>
              </w:rPr>
              <w:t>       </w:t>
            </w:r>
          </w:p>
          <w:tbl>
            <w:tblPr>
              <w:tblStyle w:val="TableGrid"/>
              <w:tblW w:w="0" w:type="auto"/>
              <w:tblInd w:w="1020" w:type="dxa"/>
              <w:tblLook w:val="04A0" w:firstRow="1" w:lastRow="0" w:firstColumn="1" w:lastColumn="0" w:noHBand="0" w:noVBand="1"/>
            </w:tblPr>
            <w:tblGrid>
              <w:gridCol w:w="3409"/>
              <w:gridCol w:w="2411"/>
              <w:gridCol w:w="2116"/>
            </w:tblGrid>
            <w:tr w:rsidR="00BE0C26" w:rsidRPr="004600F8" w14:paraId="3621E273" w14:textId="77777777" w:rsidTr="00BE0C26">
              <w:tc>
                <w:tcPr>
                  <w:tcW w:w="3409" w:type="dxa"/>
                </w:tcPr>
                <w:p w14:paraId="714985FD" w14:textId="77777777" w:rsidR="00BE0C26" w:rsidRPr="004600F8" w:rsidRDefault="00BE0C26" w:rsidP="00BE0C26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b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b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Government Guidelines</w:t>
                  </w:r>
                </w:p>
              </w:tc>
              <w:tc>
                <w:tcPr>
                  <w:tcW w:w="2411" w:type="dxa"/>
                </w:tcPr>
                <w:p w14:paraId="2CA6339F" w14:textId="77777777" w:rsidR="00BE0C26" w:rsidRPr="004600F8" w:rsidRDefault="00BE0C26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b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b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Sacred Heart Expectations KS1</w:t>
                  </w:r>
                </w:p>
              </w:tc>
              <w:tc>
                <w:tcPr>
                  <w:tcW w:w="2116" w:type="dxa"/>
                </w:tcPr>
                <w:p w14:paraId="7F172636" w14:textId="77777777" w:rsidR="00BE0C26" w:rsidRPr="004600F8" w:rsidRDefault="00BE0C26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b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b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Sacred Heart Expectations KS2</w:t>
                  </w:r>
                </w:p>
              </w:tc>
            </w:tr>
            <w:tr w:rsidR="00BE0C26" w:rsidRPr="004600F8" w14:paraId="2C1DD89E" w14:textId="77777777" w:rsidTr="00BE0C26">
              <w:tc>
                <w:tcPr>
                  <w:tcW w:w="3409" w:type="dxa"/>
                </w:tcPr>
                <w:p w14:paraId="4CF920EE" w14:textId="6733FC1D" w:rsidR="00BE0C26" w:rsidRPr="004600F8" w:rsidRDefault="00BE0C26" w:rsidP="004600F8">
                  <w:pPr>
                    <w:pStyle w:val="ListParagraph"/>
                    <w:numPr>
                      <w:ilvl w:val="0"/>
                      <w:numId w:val="2"/>
                    </w:numPr>
                    <w:spacing w:line="375" w:lineRule="atLeast"/>
                    <w:rPr>
                      <w:rFonts w:ascii="Times New Roman" w:eastAsia="Times New Roman" w:hAnsi="Times New Roman" w:cs="Times New Roman"/>
                      <w:color w:val="201F1E"/>
                      <w:sz w:val="16"/>
                      <w:szCs w:val="24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set assignments so that pupils have meaningful and ambitious work each day in a number of different subjects</w:t>
                  </w:r>
                  <w:r w:rsidR="00AD52E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14:paraId="6C9B835B" w14:textId="767DB525" w:rsidR="00BE0C26" w:rsidRPr="004600F8" w:rsidRDefault="00BE0C26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Minimum 3 hours a day.</w:t>
                  </w:r>
                  <w:r w:rsidR="004600F8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English, Maths, RE, Topic, regular reading</w:t>
                  </w:r>
                  <w:r w:rsidR="004600F8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, Phonics lessons.</w:t>
                  </w:r>
                </w:p>
              </w:tc>
              <w:tc>
                <w:tcPr>
                  <w:tcW w:w="2116" w:type="dxa"/>
                </w:tcPr>
                <w:p w14:paraId="3987DC5E" w14:textId="73E68343" w:rsidR="00BE0C26" w:rsidRPr="004600F8" w:rsidRDefault="00BE0C26" w:rsidP="00BE0C26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Minimum 3 hours a day.</w:t>
                  </w:r>
                  <w:r w:rsidR="004600F8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English, Maths, RE, Topic, 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Science and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daily reading</w:t>
                  </w:r>
                  <w:r w:rsidR="004600F8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</w:p>
              </w:tc>
            </w:tr>
            <w:tr w:rsidR="00BE0C26" w:rsidRPr="004600F8" w14:paraId="3411D7A5" w14:textId="77777777" w:rsidTr="00BE0C26">
              <w:tc>
                <w:tcPr>
                  <w:tcW w:w="3409" w:type="dxa"/>
                </w:tcPr>
                <w:p w14:paraId="100BF068" w14:textId="18F0C14A" w:rsidR="00BE0C26" w:rsidRPr="004600F8" w:rsidRDefault="00BE0C26" w:rsidP="004600F8">
                  <w:pPr>
                    <w:pStyle w:val="ListParagraph"/>
                    <w:numPr>
                      <w:ilvl w:val="0"/>
                      <w:numId w:val="2"/>
                    </w:numPr>
                    <w:spacing w:line="375" w:lineRule="atLeast"/>
                    <w:rPr>
                      <w:rFonts w:ascii="Times New Roman" w:eastAsia="Times New Roman" w:hAnsi="Times New Roman" w:cs="Times New Roman"/>
                      <w:color w:val="201F1E"/>
                      <w:sz w:val="16"/>
                      <w:szCs w:val="24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set work that is of equivalent length to the core teaching pupils would receive in school, and as a minimum</w:t>
                  </w:r>
                  <w:r w:rsidR="00AD52E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14:paraId="35127271" w14:textId="6212B94B" w:rsidR="00BE0C26" w:rsidRPr="004600F8" w:rsidRDefault="008937B8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P</w:t>
                  </w:r>
                  <w:r w:rsidR="00FA5BF3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rimary: 3 hours a day, on average, across the school cohort</w:t>
                  </w:r>
                </w:p>
              </w:tc>
              <w:tc>
                <w:tcPr>
                  <w:tcW w:w="2116" w:type="dxa"/>
                </w:tcPr>
                <w:p w14:paraId="1FBD166B" w14:textId="60C4D6B0" w:rsidR="00BE0C26" w:rsidRPr="004600F8" w:rsidRDefault="008937B8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P</w:t>
                  </w:r>
                  <w:r w:rsidR="00FA5BF3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rimary: 3 hours a day, on average, across the school cohort</w:t>
                  </w:r>
                </w:p>
              </w:tc>
            </w:tr>
            <w:tr w:rsidR="00BE0C26" w:rsidRPr="004600F8" w14:paraId="461D10AC" w14:textId="77777777" w:rsidTr="00BE0C26">
              <w:tc>
                <w:tcPr>
                  <w:tcW w:w="3409" w:type="dxa"/>
                </w:tcPr>
                <w:p w14:paraId="2B8AA770" w14:textId="524E4927" w:rsidR="00BE0C26" w:rsidRPr="004600F8" w:rsidRDefault="00BE0C26" w:rsidP="004600F8">
                  <w:pPr>
                    <w:pStyle w:val="ListParagraph"/>
                    <w:numPr>
                      <w:ilvl w:val="0"/>
                      <w:numId w:val="2"/>
                    </w:numPr>
                    <w:spacing w:line="375" w:lineRule="atLeast"/>
                    <w:rPr>
                      <w:rFonts w:ascii="Times New Roman" w:eastAsia="Times New Roman" w:hAnsi="Times New Roman" w:cs="Times New Roman"/>
                      <w:color w:val="201F1E"/>
                      <w:sz w:val="16"/>
                      <w:szCs w:val="24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 provide frequent, clear explanations of new content, delivered by a teacher or through high-quality curriculum resources or videos</w:t>
                  </w:r>
                  <w:r w:rsidR="00AD52E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14:paraId="01464D02" w14:textId="77777777" w:rsidR="00BE0C26" w:rsidRPr="004600F8" w:rsidRDefault="00BE0C26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Daily Phonics lessons.</w:t>
                  </w:r>
                </w:p>
                <w:p w14:paraId="341031A3" w14:textId="31A57E58" w:rsidR="00BE0C26" w:rsidRPr="004600F8" w:rsidRDefault="00BE0C26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Weekly Learning Objective</w:t>
                  </w:r>
                  <w:r w:rsidR="000F1B6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s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Maths, English, RE, Science, topic.</w:t>
                  </w:r>
                  <w:r w:rsidR="008C768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A piece of 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work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will be 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virtually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marked per week. </w:t>
                  </w:r>
                  <w:r w:rsidR="008C768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A workbook will be provided.</w:t>
                  </w:r>
                </w:p>
              </w:tc>
              <w:tc>
                <w:tcPr>
                  <w:tcW w:w="2116" w:type="dxa"/>
                </w:tcPr>
                <w:p w14:paraId="639E2C79" w14:textId="218CCD1C" w:rsidR="00BE0C26" w:rsidRPr="004600F8" w:rsidRDefault="00BE0C26" w:rsidP="00BE0C26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Weekly Learning Objective</w:t>
                  </w:r>
                  <w:r w:rsidR="000F1B6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s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Maths, English, RE, Science, topic.</w:t>
                  </w:r>
                  <w:r w:rsidR="008C768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A piece of writing at length will be 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virtually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marked per week.</w:t>
                  </w:r>
                  <w:r w:rsidR="008C768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A workbook will be provided.</w:t>
                  </w:r>
                </w:p>
              </w:tc>
            </w:tr>
            <w:tr w:rsidR="00BE0C26" w:rsidRPr="004600F8" w14:paraId="79E22E72" w14:textId="77777777" w:rsidTr="00BE0C26">
              <w:tc>
                <w:tcPr>
                  <w:tcW w:w="3409" w:type="dxa"/>
                </w:tcPr>
                <w:p w14:paraId="641573D8" w14:textId="3BE4C45F" w:rsidR="00BE0C26" w:rsidRPr="004600F8" w:rsidRDefault="00BE0C26" w:rsidP="004600F8">
                  <w:pPr>
                    <w:pStyle w:val="ListParagraph"/>
                    <w:numPr>
                      <w:ilvl w:val="0"/>
                      <w:numId w:val="2"/>
                    </w:numPr>
                    <w:spacing w:line="375" w:lineRule="atLeast"/>
                    <w:rPr>
                      <w:rFonts w:ascii="Times New Roman" w:eastAsia="Times New Roman" w:hAnsi="Times New Roman" w:cs="Times New Roman"/>
                      <w:color w:val="201F1E"/>
                      <w:sz w:val="16"/>
                      <w:szCs w:val="24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have systems for checking, at least weekly, whether pupils are engaging with their work, and inform parents immediately where engagement is a concern</w:t>
                  </w:r>
                  <w:r w:rsidR="00AD52E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14:paraId="6A7175E7" w14:textId="433AEDF2" w:rsidR="00FA5BF3" w:rsidRPr="004600F8" w:rsidRDefault="00BE0C26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W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eekly w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ork set 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on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Monday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Homework</w:t>
                  </w:r>
                  <w:r w:rsidR="002C0E46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hand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ed</w:t>
                  </w:r>
                  <w:r w:rsidR="002C0E46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in Thursday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at noon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  <w:r w:rsidR="00FA5BF3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Work handed in through Class Dojo or teacher email.</w:t>
                  </w:r>
                  <w:r w:rsidR="002C0E46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On </w:t>
                  </w:r>
                  <w:r w:rsidR="00FA5BF3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Friday 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the </w:t>
                  </w:r>
                  <w:r w:rsidR="00FA5BF3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teacher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will</w:t>
                  </w:r>
                  <w:r w:rsidR="00FA5BF3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contact 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the parent </w:t>
                  </w:r>
                  <w:r w:rsidR="00FA5BF3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if work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has not been completed</w:t>
                  </w:r>
                  <w:r w:rsidR="00FA5BF3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</w:p>
                <w:p w14:paraId="1DC4FEC1" w14:textId="77777777" w:rsidR="00FA5BF3" w:rsidRPr="004600F8" w:rsidRDefault="00FA5BF3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</w:p>
              </w:tc>
              <w:tc>
                <w:tcPr>
                  <w:tcW w:w="2116" w:type="dxa"/>
                </w:tcPr>
                <w:p w14:paraId="296DF1CE" w14:textId="53F182B2" w:rsidR="008536C1" w:rsidRPr="004600F8" w:rsidRDefault="002C0E46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eekly w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ork set </w:t>
                  </w: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on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Monday</w:t>
                  </w: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 Homework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hand</w:t>
                  </w: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ed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in Thursday</w:t>
                  </w: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at noon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. 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If the teacher is concerned with </w:t>
                  </w: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a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lack of home engagement, a warning will be issued. If home engagement does not improve the child may be added to the vulnerable list at the Headteacher’s discretion.</w:t>
                  </w:r>
                </w:p>
              </w:tc>
            </w:tr>
            <w:tr w:rsidR="00BE0C26" w:rsidRPr="004600F8" w14:paraId="6975DF6A" w14:textId="77777777" w:rsidTr="00BE0C26">
              <w:tc>
                <w:tcPr>
                  <w:tcW w:w="3409" w:type="dxa"/>
                </w:tcPr>
                <w:p w14:paraId="751CB79C" w14:textId="53DF62F9" w:rsidR="00BE0C26" w:rsidRPr="004600F8" w:rsidRDefault="00BE0C26" w:rsidP="004600F8">
                  <w:pPr>
                    <w:pStyle w:val="ListParagraph"/>
                    <w:numPr>
                      <w:ilvl w:val="0"/>
                      <w:numId w:val="2"/>
                    </w:numPr>
                    <w:spacing w:line="375" w:lineRule="atLeast"/>
                    <w:rPr>
                      <w:rFonts w:ascii="Times New Roman" w:eastAsia="Times New Roman" w:hAnsi="Times New Roman" w:cs="Times New Roman"/>
                      <w:color w:val="201F1E"/>
                      <w:sz w:val="16"/>
                      <w:szCs w:val="24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gauge how well pupils are progressing through the curriculum using questions and other suitable tasks, and provide feedback, at least weekly, using digitally facilitated or whole-class feedback where appropriate</w:t>
                  </w:r>
                  <w:r w:rsidR="00AD52E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14:paraId="69BCC099" w14:textId="491CA5CD" w:rsidR="00BE0C26" w:rsidRPr="004600F8" w:rsidRDefault="00FA05F5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Feedback will be given individually based on the work sent in via Dojo or email.</w:t>
                  </w:r>
                </w:p>
              </w:tc>
              <w:tc>
                <w:tcPr>
                  <w:tcW w:w="2116" w:type="dxa"/>
                </w:tcPr>
                <w:p w14:paraId="0935A133" w14:textId="1AB271DE" w:rsidR="00BE0C26" w:rsidRPr="004600F8" w:rsidRDefault="00AD52E7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W</w:t>
                  </w:r>
                  <w:r w:rsidR="004600F8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riting </w:t>
                  </w: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feedback will be provided </w:t>
                  </w:r>
                  <w:r w:rsidR="004600F8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week</w:t>
                  </w: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ly</w:t>
                  </w:r>
                  <w:r w:rsidR="004600F8"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The teacher </w:t>
                  </w:r>
                  <w:r w:rsidR="004060AC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will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deliver weekly </w:t>
                  </w:r>
                  <w:r w:rsidR="004060AC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individual or group feedback</w:t>
                  </w:r>
                  <w:r w:rsidR="008536C1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</w:p>
              </w:tc>
            </w:tr>
            <w:tr w:rsidR="00BE0C26" w:rsidRPr="004600F8" w14:paraId="742F8BE0" w14:textId="77777777" w:rsidTr="00BE0C26">
              <w:tc>
                <w:tcPr>
                  <w:tcW w:w="3409" w:type="dxa"/>
                </w:tcPr>
                <w:p w14:paraId="6A08E70E" w14:textId="4AC71E3A" w:rsidR="00BE0C26" w:rsidRPr="004600F8" w:rsidRDefault="00BE0C26" w:rsidP="004600F8">
                  <w:pPr>
                    <w:pStyle w:val="ListParagraph"/>
                    <w:numPr>
                      <w:ilvl w:val="0"/>
                      <w:numId w:val="2"/>
                    </w:numPr>
                    <w:spacing w:line="375" w:lineRule="atLeast"/>
                    <w:rPr>
                      <w:rFonts w:ascii="Times New Roman" w:eastAsia="Times New Roman" w:hAnsi="Times New Roman" w:cs="Times New Roman"/>
                      <w:color w:val="201F1E"/>
                      <w:sz w:val="16"/>
                      <w:szCs w:val="24"/>
                      <w:lang w:eastAsia="en-GB"/>
                    </w:rPr>
                  </w:pP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enable teachers to adjust the pace or difficulty of what is being taught in response to questions or assessments, </w:t>
                  </w:r>
                  <w:r w:rsidRPr="004600F8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lastRenderedPageBreak/>
                    <w:t>including, where necessary, revising material or simplifying explanations to ensure pupils’ understanding</w:t>
                  </w:r>
                  <w:r w:rsidR="00AD52E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.</w:t>
                  </w:r>
                </w:p>
              </w:tc>
              <w:tc>
                <w:tcPr>
                  <w:tcW w:w="2411" w:type="dxa"/>
                </w:tcPr>
                <w:p w14:paraId="72950675" w14:textId="65376D54" w:rsidR="00BE0C26" w:rsidRPr="004600F8" w:rsidRDefault="008536C1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lastRenderedPageBreak/>
                    <w:t>Teacher assessment will inform future planning.</w:t>
                  </w:r>
                  <w:r w:rsidR="008C768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Teachers will communicate via Dojo.</w:t>
                  </w:r>
                </w:p>
              </w:tc>
              <w:tc>
                <w:tcPr>
                  <w:tcW w:w="2116" w:type="dxa"/>
                </w:tcPr>
                <w:p w14:paraId="5A25B8CE" w14:textId="7981FA34" w:rsidR="00BE0C26" w:rsidRPr="004600F8" w:rsidRDefault="008536C1" w:rsidP="003C3044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>Teacher assessment will inform future planning.</w:t>
                  </w:r>
                  <w:r w:rsidR="00AD52E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t xml:space="preserve"> </w:t>
                  </w:r>
                  <w:r w:rsidR="00AD52E7">
                    <w:rPr>
                      <w:rFonts w:ascii="Times New Roman" w:eastAsia="Times New Roman" w:hAnsi="Times New Roman" w:cs="Times New Roman"/>
                      <w:color w:val="0B0C0C"/>
                      <w:sz w:val="16"/>
                      <w:szCs w:val="24"/>
                      <w:bdr w:val="none" w:sz="0" w:space="0" w:color="auto" w:frame="1"/>
                      <w:lang w:eastAsia="en-GB"/>
                    </w:rPr>
                    <w:lastRenderedPageBreak/>
                    <w:t>Teachers will communicate via Dojo.</w:t>
                  </w:r>
                </w:p>
              </w:tc>
            </w:tr>
          </w:tbl>
          <w:p w14:paraId="5F1616CB" w14:textId="77777777" w:rsidR="00BE0C26" w:rsidRPr="004600F8" w:rsidRDefault="00BE0C26" w:rsidP="00BE0C26">
            <w:pPr>
              <w:spacing w:after="0" w:line="375" w:lineRule="atLeast"/>
              <w:ind w:left="1020" w:hanging="360"/>
              <w:rPr>
                <w:rFonts w:ascii="Times New Roman" w:eastAsia="Times New Roman" w:hAnsi="Times New Roman" w:cs="Times New Roman"/>
                <w:color w:val="201F1E"/>
                <w:sz w:val="16"/>
                <w:szCs w:val="24"/>
                <w:lang w:eastAsia="en-GB"/>
              </w:rPr>
            </w:pPr>
          </w:p>
        </w:tc>
      </w:tr>
    </w:tbl>
    <w:p w14:paraId="4BAAE9BE" w14:textId="77777777" w:rsidR="00BE0C26" w:rsidRPr="004600F8" w:rsidRDefault="00BE0C26">
      <w:pPr>
        <w:rPr>
          <w:rFonts w:ascii="Times New Roman" w:hAnsi="Times New Roman" w:cs="Times New Roman"/>
          <w:sz w:val="16"/>
          <w:szCs w:val="24"/>
        </w:rPr>
      </w:pPr>
    </w:p>
    <w:sectPr w:rsidR="00BE0C26" w:rsidRPr="00460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5194"/>
    <w:multiLevelType w:val="hybridMultilevel"/>
    <w:tmpl w:val="E34451A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B2F7C49"/>
    <w:multiLevelType w:val="hybridMultilevel"/>
    <w:tmpl w:val="9556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26"/>
    <w:rsid w:val="000F1B61"/>
    <w:rsid w:val="001878C1"/>
    <w:rsid w:val="001919FB"/>
    <w:rsid w:val="00223FA9"/>
    <w:rsid w:val="002C0E46"/>
    <w:rsid w:val="003A6406"/>
    <w:rsid w:val="004060AC"/>
    <w:rsid w:val="004600F8"/>
    <w:rsid w:val="00485D2A"/>
    <w:rsid w:val="008536C1"/>
    <w:rsid w:val="00874089"/>
    <w:rsid w:val="008937B8"/>
    <w:rsid w:val="008C7687"/>
    <w:rsid w:val="00AD52E7"/>
    <w:rsid w:val="00BE0C26"/>
    <w:rsid w:val="00FA05F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A91B"/>
  <w15:chartTrackingRefBased/>
  <w15:docId w15:val="{0EBD4DB2-B935-4699-8DF5-7A1247CF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E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B7074406EAB4C954DD90E7E7A3BBA" ma:contentTypeVersion="10" ma:contentTypeDescription="Create a new document." ma:contentTypeScope="" ma:versionID="1098e8b179cc235a76f0ca5dec6e0705">
  <xsd:schema xmlns:xsd="http://www.w3.org/2001/XMLSchema" xmlns:xs="http://www.w3.org/2001/XMLSchema" xmlns:p="http://schemas.microsoft.com/office/2006/metadata/properties" xmlns:ns3="a2e31e38-85ce-4e5f-923a-ee37f392498c" targetNamespace="http://schemas.microsoft.com/office/2006/metadata/properties" ma:root="true" ma:fieldsID="2f708eecbbe1d8f84eac337c7159e1a5" ns3:_="">
    <xsd:import namespace="a2e31e38-85ce-4e5f-923a-ee37f3924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31e38-85ce-4e5f-923a-ee37f3924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C041D-BE23-48A3-81C6-30AC79078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80146-5E0F-47EE-97FF-46AF34E5F46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2e31e38-85ce-4e5f-923a-ee37f392498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DA2C1F-6B03-4DCB-9872-0C3B7249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31e38-85ce-4e5f-923a-ee37f3924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Atkins</dc:creator>
  <cp:keywords/>
  <dc:description/>
  <cp:lastModifiedBy>L Carr</cp:lastModifiedBy>
  <cp:revision>2</cp:revision>
  <cp:lastPrinted>2021-01-06T16:01:00Z</cp:lastPrinted>
  <dcterms:created xsi:type="dcterms:W3CDTF">2021-01-07T11:31:00Z</dcterms:created>
  <dcterms:modified xsi:type="dcterms:W3CDTF">2021-01-07T11:31:00Z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0x010100691B7074406EAB4C954DD90E7E7A3BBA</vt:lpwstr>
  </property>
</Properties>
</file>